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30F23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F23" w:rsidRPr="00C0306B" w:rsidRDefault="00F30F23">
            <w:pPr>
              <w:ind w:firstLine="300"/>
              <w:jc w:val="right"/>
              <w:divId w:val="1890336487"/>
              <w:rPr>
                <w:color w:val="000000"/>
                <w:lang w:val="ru-RU"/>
              </w:rPr>
            </w:pPr>
            <w:r>
              <w:rPr>
                <w:color w:val="000000"/>
              </w:rPr>
              <w:t>ПРИЛОЖЕНИЕ 1</w:t>
            </w:r>
            <w:r w:rsidR="00C0306B">
              <w:rPr>
                <w:color w:val="000000"/>
                <w:lang w:val="ru-RU"/>
              </w:rPr>
              <w:t>0</w:t>
            </w:r>
          </w:p>
          <w:p w:rsidR="00F30F23" w:rsidRDefault="00F30F23">
            <w:pPr>
              <w:spacing w:line="1" w:lineRule="auto"/>
            </w:pPr>
          </w:p>
        </w:tc>
      </w:tr>
    </w:tbl>
    <w:p w:rsidR="00F30F23" w:rsidRDefault="00FE2EE0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30F23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F23" w:rsidRDefault="00F30F23">
            <w:pPr>
              <w:ind w:firstLine="300"/>
              <w:jc w:val="right"/>
              <w:divId w:val="1574315292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F30F23" w:rsidRDefault="00F30F23">
            <w:pPr>
              <w:spacing w:line="1" w:lineRule="auto"/>
            </w:pPr>
          </w:p>
        </w:tc>
      </w:tr>
    </w:tbl>
    <w:p w:rsidR="00F30F23" w:rsidRDefault="00F30F2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30F23" w:rsidRPr="00C0306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F23" w:rsidRPr="00C0306B" w:rsidRDefault="00F30F23">
            <w:pPr>
              <w:ind w:firstLine="300"/>
              <w:jc w:val="right"/>
              <w:divId w:val="1465779951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C0306B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F30F23" w:rsidRPr="00C0306B" w:rsidRDefault="00F30F23">
            <w:pPr>
              <w:spacing w:line="1" w:lineRule="auto"/>
              <w:rPr>
                <w:lang w:val="ru-RU"/>
              </w:rPr>
            </w:pPr>
          </w:p>
        </w:tc>
      </w:tr>
    </w:tbl>
    <w:p w:rsidR="00F30F23" w:rsidRDefault="00F30F23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30F23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F23" w:rsidRPr="00C0306B" w:rsidRDefault="00F30F23">
            <w:pPr>
              <w:ind w:firstLine="300"/>
              <w:jc w:val="right"/>
              <w:divId w:val="1196894759"/>
              <w:rPr>
                <w:color w:val="000000"/>
                <w:lang w:val="ru-RU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 w:rsidR="00C0306B">
              <w:rPr>
                <w:color w:val="000000"/>
                <w:lang w:val="ru-RU"/>
              </w:rPr>
              <w:t>22</w:t>
            </w:r>
          </w:p>
          <w:p w:rsidR="00F30F23" w:rsidRDefault="00F30F23">
            <w:pPr>
              <w:spacing w:line="1" w:lineRule="auto"/>
            </w:pPr>
          </w:p>
        </w:tc>
      </w:tr>
    </w:tbl>
    <w:p w:rsidR="00F30F23" w:rsidRDefault="00FE2EE0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30F23" w:rsidRPr="00441C1A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0F23" w:rsidRPr="00C0306B" w:rsidRDefault="00F30F23">
            <w:pPr>
              <w:ind w:firstLine="300"/>
              <w:jc w:val="center"/>
              <w:divId w:val="552162038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C0306B">
              <w:rPr>
                <w:b/>
                <w:bCs/>
                <w:color w:val="000000"/>
                <w:lang w:val="ru-RU"/>
              </w:rPr>
              <w:t>РАСПРЕДЕЛЕНИЕ СУБВЕНЦИЙ, ПЕРЕДАВАЕМЫХ МЕСТНЫМ БЮДЖЕТАМ НА 2025 ГОД И НА ПЛАНОВЫЙ ПЕРИОД 2026</w:t>
            </w:r>
            <w:proofErr w:type="gramStart"/>
            <w:r w:rsidRPr="00C0306B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C0306B">
              <w:rPr>
                <w:b/>
                <w:bCs/>
                <w:color w:val="000000"/>
                <w:lang w:val="ru-RU"/>
              </w:rPr>
              <w:t xml:space="preserve"> 2027 ГОДОВ ПО ОБЕСПЕЧЕНИЮ БЕСПЛАТНЫМ ГОРЯЧИМ ПИТАНИЕМ ОДИН РАЗ В ДЕНЬ ДЕТЕЙ ИЗ МНОГОДЕТНЫХ СЕМЕЙ, ОБУЧАЮЩИХСЯ В МУНИЦИПАЛЬНЫХ ОБЩЕОБРАЗОВАТЕЛЬНЫХ ОРГАНИЗАЦИЯХ КОСТРОМСКОЙ ОБЛАСТИ</w:t>
            </w:r>
          </w:p>
          <w:p w:rsidR="00F30F23" w:rsidRPr="00C0306B" w:rsidRDefault="00F30F23">
            <w:pPr>
              <w:spacing w:line="1" w:lineRule="auto"/>
              <w:rPr>
                <w:lang w:val="ru-RU"/>
              </w:rPr>
            </w:pPr>
          </w:p>
        </w:tc>
      </w:tr>
    </w:tbl>
    <w:p w:rsidR="00F30F23" w:rsidRDefault="00FE2EE0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F30F23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F23" w:rsidRDefault="00FE2EE0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F23" w:rsidRDefault="00FE2EE0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F30F23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F23" w:rsidRDefault="00F30F2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30F23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30F23" w:rsidRDefault="00F30F23">
                  <w:pPr>
                    <w:jc w:val="center"/>
                    <w:divId w:val="560140792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30F23" w:rsidRDefault="00F30F23">
                  <w:pPr>
                    <w:spacing w:line="1" w:lineRule="auto"/>
                  </w:pPr>
                </w:p>
              </w:tc>
            </w:tr>
          </w:tbl>
          <w:p w:rsidR="00F30F23" w:rsidRDefault="00F30F2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F23" w:rsidRDefault="00F30F23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30F23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30F23" w:rsidRDefault="00F30F23">
                  <w:pPr>
                    <w:jc w:val="center"/>
                    <w:divId w:val="198373539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30F23" w:rsidRDefault="00F30F23">
                  <w:pPr>
                    <w:spacing w:line="1" w:lineRule="auto"/>
                  </w:pPr>
                </w:p>
              </w:tc>
            </w:tr>
          </w:tbl>
          <w:p w:rsidR="00F30F23" w:rsidRDefault="00F30F23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0F23" w:rsidRDefault="00F30F23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30F23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30F23" w:rsidRDefault="00F30F23">
                  <w:pPr>
                    <w:jc w:val="center"/>
                    <w:divId w:val="143104667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30F23" w:rsidRDefault="00F30F23">
                  <w:pPr>
                    <w:spacing w:line="1" w:lineRule="auto"/>
                  </w:pPr>
                </w:p>
              </w:tc>
            </w:tr>
          </w:tbl>
          <w:p w:rsidR="00F30F23" w:rsidRDefault="00F30F23">
            <w:pPr>
              <w:spacing w:line="1" w:lineRule="auto"/>
            </w:pPr>
          </w:p>
        </w:tc>
      </w:tr>
      <w:bookmarkStart w:id="5" w:name="_Toc1"/>
      <w:bookmarkEnd w:id="5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"1" \f C \l "1"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30F23" w:rsidRDefault="00F30F2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30F23" w:rsidRDefault="00F30F2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30F23" w:rsidRDefault="00F30F23">
            <w:pPr>
              <w:spacing w:line="1" w:lineRule="auto"/>
              <w:jc w:val="right"/>
            </w:pPr>
          </w:p>
        </w:tc>
      </w:tr>
      <w:bookmarkStart w:id="6" w:name="_TocГородской_округ_город_Буй"/>
      <w:bookmarkEnd w:id="6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"Городской округ город Буй"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4 060,010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4 060,010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4 060,010</w:t>
            </w:r>
          </w:p>
        </w:tc>
      </w:tr>
      <w:bookmarkStart w:id="7" w:name="_TocГородской_округ_город_Волгореченск"/>
      <w:bookmarkEnd w:id="7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"Городской округ город Волгореченск"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2 144,600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2 144,600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2 144,600</w:t>
            </w:r>
          </w:p>
        </w:tc>
      </w:tr>
      <w:bookmarkStart w:id="8" w:name="_TocГородской_округ_город_Галич"/>
      <w:bookmarkEnd w:id="8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"Городской округ город Галич"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4 518,400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4 518,400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4 518,400</w:t>
            </w:r>
          </w:p>
        </w:tc>
      </w:tr>
      <w:bookmarkStart w:id="9" w:name="_TocГородской_округ_город_Кострома"/>
      <w:bookmarkEnd w:id="9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"Городской округ город Кострома"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73 274,290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73 274,290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73 274,290</w:t>
            </w:r>
          </w:p>
        </w:tc>
      </w:tr>
      <w:bookmarkStart w:id="10" w:name="_TocГородской_округ_город_Шарья"/>
      <w:bookmarkEnd w:id="10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"Городской округ город Шарья"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7 923,560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7 923,560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7 923,560</w:t>
            </w:r>
          </w:p>
        </w:tc>
      </w:tr>
      <w:bookmarkStart w:id="11" w:name="_Toc2"/>
      <w:bookmarkEnd w:id="11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"2" \f C \l "1"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30F23" w:rsidRDefault="00F30F2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30F23" w:rsidRDefault="00F30F2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30F23" w:rsidRDefault="00F30F23">
            <w:pPr>
              <w:spacing w:line="1" w:lineRule="auto"/>
              <w:jc w:val="right"/>
            </w:pPr>
          </w:p>
        </w:tc>
      </w:tr>
      <w:bookmarkStart w:id="12" w:name="_TocБуйский_муниципальный_район"/>
      <w:bookmarkEnd w:id="12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"Буйский муниципальный район"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1 381,710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1 381,710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1 381,710</w:t>
            </w:r>
          </w:p>
        </w:tc>
      </w:tr>
      <w:bookmarkStart w:id="13" w:name="_TocВохомский_муниципальный_район"/>
      <w:bookmarkEnd w:id="13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"Вохомский муниципальный район"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1 653,470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1 653,470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1 653,470</w:t>
            </w:r>
          </w:p>
        </w:tc>
      </w:tr>
      <w:bookmarkStart w:id="14" w:name="_TocГаличский_муниципальный_район"/>
      <w:bookmarkEnd w:id="14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"Галичский муниципальный район"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1 309,680</w:t>
            </w:r>
          </w:p>
        </w:tc>
      </w:tr>
      <w:bookmarkStart w:id="15" w:name="_TocКостромской_муниципальный_район"/>
      <w:bookmarkEnd w:id="15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"Костромской муниципальный район"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9 937,200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9 937,200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9 937,200</w:t>
            </w:r>
          </w:p>
        </w:tc>
      </w:tr>
      <w:bookmarkStart w:id="16" w:name="_TocКрасносельский_муниципальный_район"/>
      <w:bookmarkEnd w:id="16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"Красносельский муниципальный район"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4 518,400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4 518,400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4 518,400</w:t>
            </w:r>
          </w:p>
        </w:tc>
      </w:tr>
      <w:bookmarkStart w:id="17" w:name="_TocМуниципальный_район_г.Нерехта_и_Нере"/>
      <w:bookmarkEnd w:id="17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F30F23" w:rsidRPr="00C0306B" w:rsidRDefault="00FE2EE0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C0306B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C0306B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C0306B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C0306B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C0306B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5 857,540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5 857,540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5 857,540</w:t>
            </w:r>
          </w:p>
        </w:tc>
      </w:tr>
      <w:bookmarkStart w:id="18" w:name="_TocСудиславский_муниципальный_район"/>
      <w:bookmarkEnd w:id="18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"Судиславский муниципальный район"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3 519,770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3 519,770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3 519,770</w:t>
            </w:r>
          </w:p>
        </w:tc>
      </w:tr>
      <w:bookmarkStart w:id="19" w:name="_TocСусанинский_муниципальный_район"/>
      <w:bookmarkEnd w:id="19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"Сусанинский муниципальный район"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1 604,360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1 604,360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1 604,360</w:t>
            </w:r>
          </w:p>
        </w:tc>
      </w:tr>
      <w:bookmarkStart w:id="20" w:name="_TocЧухломский_муниципальный_район"/>
      <w:bookmarkEnd w:id="20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"Чухломский муниципальный район"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2 062,750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2 062,750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2 062,750</w:t>
            </w:r>
          </w:p>
        </w:tc>
      </w:tr>
      <w:bookmarkStart w:id="21" w:name="_TocШарьинский_муниципальный_район"/>
      <w:bookmarkEnd w:id="21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"Шарьинский муниципальный район"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2 439,280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2 439,280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2 439,280</w:t>
            </w:r>
          </w:p>
        </w:tc>
      </w:tr>
      <w:bookmarkStart w:id="22" w:name="_Toc3"/>
      <w:bookmarkEnd w:id="22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"3" \f C \l "1"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30F23" w:rsidRDefault="00F30F2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30F23" w:rsidRDefault="00F30F23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30F23" w:rsidRDefault="00F30F23">
            <w:pPr>
              <w:spacing w:line="1" w:lineRule="auto"/>
              <w:jc w:val="right"/>
            </w:pPr>
          </w:p>
        </w:tc>
      </w:tr>
      <w:bookmarkStart w:id="23" w:name="_TocКологривский_муниципальный_округ"/>
      <w:bookmarkEnd w:id="23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"Кологривский муниципальный округ"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1 096,860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1 096,860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1 096,860</w:t>
            </w:r>
          </w:p>
        </w:tc>
      </w:tr>
      <w:bookmarkStart w:id="24" w:name="_TocМежевской_муниципальный_округ"/>
      <w:bookmarkEnd w:id="24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"Межевской муниципальный округ"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497,680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497,680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497,680</w:t>
            </w:r>
          </w:p>
        </w:tc>
      </w:tr>
      <w:bookmarkStart w:id="25" w:name="_TocНейский_муниципальный_округ"/>
      <w:bookmarkEnd w:id="25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"Нейский муниципальный округ"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2 210,090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2 210,090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2 210,090</w:t>
            </w:r>
          </w:p>
        </w:tc>
      </w:tr>
      <w:bookmarkStart w:id="26" w:name="_TocПарфеньевский_муниципальный_округ"/>
      <w:bookmarkEnd w:id="26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"Парфеньевский муниципальный округ"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1 309,680</w:t>
            </w:r>
          </w:p>
        </w:tc>
      </w:tr>
      <w:bookmarkStart w:id="27" w:name="_TocПоназыревский_муниципальный_округ"/>
      <w:bookmarkEnd w:id="27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"Поназыревский муниципальный округ"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2 832,180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2 832,180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2 832,180</w:t>
            </w:r>
          </w:p>
        </w:tc>
      </w:tr>
      <w:bookmarkStart w:id="28" w:name="_TocПыщугский_муниципальный_округ"/>
      <w:bookmarkEnd w:id="28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"Пыщугский муниципальный округ"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1 031,370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1 031,370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1 031,370</w:t>
            </w:r>
          </w:p>
        </w:tc>
      </w:tr>
      <w:bookmarkStart w:id="29" w:name="_TocМантуровский_муниципальный_округ"/>
      <w:bookmarkEnd w:id="29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"Мантуровский муниципальный округ"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4 416,900</w:t>
            </w:r>
          </w:p>
        </w:tc>
      </w:tr>
      <w:bookmarkStart w:id="30" w:name="_TocОстровский_муниципальный_округ"/>
      <w:bookmarkEnd w:id="30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"Островский муниципальный округ"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2 419,630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2 419,630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2 419,630</w:t>
            </w:r>
          </w:p>
        </w:tc>
      </w:tr>
      <w:bookmarkStart w:id="31" w:name="_TocПавинский_муниципальный_округ"/>
      <w:bookmarkEnd w:id="31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"Павинский муниципальный округ"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1 031,370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1 031,370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1 031,370</w:t>
            </w:r>
          </w:p>
        </w:tc>
      </w:tr>
      <w:bookmarkStart w:id="32" w:name="_TocСолигаличский__муниципальный_округ"/>
      <w:bookmarkEnd w:id="32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"Солигаличский  муниципальный округ"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2 701,220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2 701,220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2 701,220</w:t>
            </w:r>
          </w:p>
        </w:tc>
      </w:tr>
      <w:bookmarkStart w:id="33" w:name="_TocАнтроповский_муниципальный_округ"/>
      <w:bookmarkEnd w:id="33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"Антроповский муниципальный округ"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1 064,120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1 064,120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1 064,120</w:t>
            </w:r>
          </w:p>
        </w:tc>
      </w:tr>
      <w:bookmarkStart w:id="34" w:name="_TocКадыйский_муниципальный_округ"/>
      <w:bookmarkEnd w:id="34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"Кадыйский муниципальный округ"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1 702,580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1 702,580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1 702,580</w:t>
            </w:r>
          </w:p>
        </w:tc>
      </w:tr>
      <w:bookmarkStart w:id="35" w:name="_TocМакарьевский_муниципальный_округ"/>
      <w:bookmarkEnd w:id="35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"Макарьевский муниципальный округ"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2 144,600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2 144,600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2 144,600</w:t>
            </w:r>
          </w:p>
        </w:tc>
      </w:tr>
      <w:bookmarkStart w:id="36" w:name="_TocОктябрьский__муниципальный_округ"/>
      <w:bookmarkEnd w:id="36"/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170C1F">
            <w:pPr>
              <w:rPr>
                <w:vanish/>
              </w:rPr>
            </w:pPr>
            <w:r>
              <w:fldChar w:fldCharType="begin"/>
            </w:r>
            <w:r w:rsidR="00FE2EE0">
              <w:instrText>TC "Октябрьский  муниципальный округ" \f C \l "2"</w:instrText>
            </w:r>
            <w:r>
              <w:fldChar w:fldCharType="end"/>
            </w:r>
          </w:p>
          <w:p w:rsidR="00F30F23" w:rsidRDefault="00FE2EE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736,700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736,700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30F23" w:rsidRDefault="00FE2EE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736,700</w:t>
            </w:r>
          </w:p>
        </w:tc>
      </w:tr>
      <w:tr w:rsidR="00F30F23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30F23" w:rsidRDefault="00FE2EE0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30F23" w:rsidRDefault="00FE2EE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151 400,000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30F23" w:rsidRDefault="00FE2EE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151 400,000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30F23" w:rsidRDefault="00FE2EE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151 400,000</w:t>
            </w:r>
          </w:p>
        </w:tc>
      </w:tr>
    </w:tbl>
    <w:p w:rsidR="002901BA" w:rsidRDefault="002901BA"/>
    <w:sectPr w:rsidR="002901BA" w:rsidSect="00441C1A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7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F23" w:rsidRDefault="00F30F23" w:rsidP="00F30F23">
      <w:r>
        <w:separator/>
      </w:r>
    </w:p>
  </w:endnote>
  <w:endnote w:type="continuationSeparator" w:id="1">
    <w:p w:rsidR="00F30F23" w:rsidRDefault="00F30F23" w:rsidP="00F30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30F23">
      <w:trPr>
        <w:trHeight w:val="566"/>
      </w:trPr>
      <w:tc>
        <w:tcPr>
          <w:tcW w:w="10421" w:type="dxa"/>
        </w:tcPr>
        <w:p w:rsidR="00F30F23" w:rsidRDefault="00170C1F">
          <w:pPr>
            <w:jc w:val="right"/>
            <w:rPr>
              <w:color w:val="000000"/>
            </w:rPr>
          </w:pPr>
          <w:r>
            <w:fldChar w:fldCharType="begin"/>
          </w:r>
          <w:r w:rsidR="00FE2EE0">
            <w:rPr>
              <w:color w:val="000000"/>
            </w:rPr>
            <w:instrText>PAGE</w:instrText>
          </w:r>
          <w:r>
            <w:fldChar w:fldCharType="separate"/>
          </w:r>
          <w:r w:rsidR="00441C1A">
            <w:rPr>
              <w:noProof/>
              <w:color w:val="000000"/>
            </w:rPr>
            <w:t>273</w:t>
          </w:r>
          <w:r>
            <w:fldChar w:fldCharType="end"/>
          </w:r>
        </w:p>
        <w:p w:rsidR="00F30F23" w:rsidRDefault="00F30F2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F23" w:rsidRDefault="00F30F23" w:rsidP="00F30F23">
      <w:r>
        <w:separator/>
      </w:r>
    </w:p>
  </w:footnote>
  <w:footnote w:type="continuationSeparator" w:id="1">
    <w:p w:rsidR="00F30F23" w:rsidRDefault="00F30F23" w:rsidP="00F30F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30F23">
      <w:tc>
        <w:tcPr>
          <w:tcW w:w="10421" w:type="dxa"/>
        </w:tcPr>
        <w:p w:rsidR="00F30F23" w:rsidRDefault="00F30F2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0F23"/>
    <w:rsid w:val="00170C1F"/>
    <w:rsid w:val="002901BA"/>
    <w:rsid w:val="00441C1A"/>
    <w:rsid w:val="00C0306B"/>
    <w:rsid w:val="00F30F23"/>
    <w:rsid w:val="00FE2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30F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1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595</Words>
  <Characters>3392</Characters>
  <Application>Microsoft Office Word</Application>
  <DocSecurity>0</DocSecurity>
  <Lines>28</Lines>
  <Paragraphs>7</Paragraphs>
  <ScaleCrop>false</ScaleCrop>
  <Company/>
  <LinksUpToDate>false</LinksUpToDate>
  <CharactersWithSpaces>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2024-10-10T11:51:00Z</dcterms:created>
  <dcterms:modified xsi:type="dcterms:W3CDTF">2024-10-11T12:18:00Z</dcterms:modified>
</cp:coreProperties>
</file>